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834" w:rsidRDefault="00673834" w:rsidP="00673834">
      <w:pPr>
        <w:spacing w:line="264" w:lineRule="auto"/>
        <w:jc w:val="both"/>
        <w:rPr>
          <w:rFonts w:eastAsia="Times New Roman"/>
          <w:szCs w:val="20"/>
        </w:rPr>
      </w:pPr>
    </w:p>
    <w:p w:rsidR="00673834" w:rsidRDefault="00673834" w:rsidP="00673834">
      <w:pPr>
        <w:spacing w:line="264" w:lineRule="auto"/>
        <w:jc w:val="both"/>
        <w:rPr>
          <w:rFonts w:eastAsia="Times New Roman"/>
          <w:szCs w:val="20"/>
        </w:rPr>
      </w:pPr>
      <w:r w:rsidRPr="00673834">
        <w:rPr>
          <w:rFonts w:eastAsia="Times New Roman"/>
          <w:szCs w:val="20"/>
        </w:rPr>
        <w:t>THE FUL</w:t>
      </w:r>
      <w:r>
        <w:rPr>
          <w:rFonts w:eastAsia="Times New Roman"/>
          <w:szCs w:val="20"/>
        </w:rPr>
        <w:t>L TEXT OF THE PROPOSED RULE IS:</w:t>
      </w:r>
    </w:p>
    <w:p w:rsidR="00673834" w:rsidRPr="00673834" w:rsidRDefault="00673834" w:rsidP="00673834">
      <w:pPr>
        <w:spacing w:line="264" w:lineRule="auto"/>
        <w:jc w:val="both"/>
        <w:rPr>
          <w:rFonts w:eastAsia="Times New Roman"/>
          <w:szCs w:val="20"/>
        </w:rPr>
      </w:pPr>
    </w:p>
    <w:p w:rsidR="00673834" w:rsidRPr="00673834" w:rsidRDefault="00673834" w:rsidP="00673834">
      <w:pPr>
        <w:keepNext/>
        <w:widowControl w:val="0"/>
        <w:tabs>
          <w:tab w:val="left" w:pos="360"/>
        </w:tabs>
        <w:overflowPunct w:val="0"/>
        <w:adjustRightInd w:val="0"/>
        <w:spacing w:line="264" w:lineRule="auto"/>
        <w:ind w:firstLine="360"/>
        <w:jc w:val="both"/>
        <w:textAlignment w:val="baseline"/>
        <w:outlineLvl w:val="1"/>
        <w:rPr>
          <w:rFonts w:eastAsia="Times New Roman"/>
          <w:szCs w:val="20"/>
        </w:rPr>
      </w:pPr>
      <w:r w:rsidRPr="00673834">
        <w:rPr>
          <w:rFonts w:eastAsia="Times New Roman"/>
          <w:noProof/>
          <w:color w:val="000000"/>
          <w:szCs w:val="20"/>
        </w:rPr>
        <w:t>59A-5.0085 Departments and Services.</w:t>
      </w:r>
    </w:p>
    <w:p w:rsidR="00673834" w:rsidRPr="00673834" w:rsidRDefault="00673834" w:rsidP="00673834">
      <w:pPr>
        <w:keepNext/>
        <w:widowControl w:val="0"/>
        <w:tabs>
          <w:tab w:val="left" w:pos="360"/>
        </w:tabs>
        <w:overflowPunct w:val="0"/>
        <w:adjustRightInd w:val="0"/>
        <w:spacing w:line="264" w:lineRule="auto"/>
        <w:ind w:firstLine="360"/>
        <w:jc w:val="both"/>
        <w:textAlignment w:val="baseline"/>
        <w:rPr>
          <w:rFonts w:eastAsia="Times New Roman"/>
          <w:szCs w:val="20"/>
        </w:rPr>
      </w:pPr>
      <w:r w:rsidRPr="00673834">
        <w:rPr>
          <w:rFonts w:eastAsia="Times New Roman"/>
          <w:noProof/>
          <w:color w:val="000000"/>
          <w:szCs w:val="20"/>
        </w:rPr>
        <w:t xml:space="preserve">(1) through (3) </w:t>
      </w:r>
      <w:r w:rsidR="00793316">
        <w:rPr>
          <w:rFonts w:eastAsia="Times New Roman"/>
          <w:noProof/>
          <w:color w:val="000000"/>
          <w:szCs w:val="20"/>
        </w:rPr>
        <w:t>N</w:t>
      </w:r>
      <w:r w:rsidRPr="00673834">
        <w:rPr>
          <w:rFonts w:eastAsia="Times New Roman"/>
          <w:noProof/>
          <w:color w:val="000000"/>
          <w:szCs w:val="20"/>
        </w:rPr>
        <w:t>o change.</w:t>
      </w:r>
    </w:p>
    <w:p w:rsidR="00673834" w:rsidRPr="00673834" w:rsidRDefault="00673834" w:rsidP="00673834">
      <w:pPr>
        <w:widowControl w:val="0"/>
        <w:tabs>
          <w:tab w:val="left" w:pos="360"/>
        </w:tabs>
        <w:overflowPunct w:val="0"/>
        <w:adjustRightInd w:val="0"/>
        <w:spacing w:line="264" w:lineRule="auto"/>
        <w:ind w:firstLine="360"/>
        <w:jc w:val="both"/>
        <w:textAlignment w:val="baseline"/>
        <w:rPr>
          <w:rFonts w:eastAsia="Times New Roman"/>
          <w:szCs w:val="20"/>
        </w:rPr>
      </w:pPr>
      <w:r w:rsidRPr="00673834">
        <w:rPr>
          <w:rFonts w:eastAsia="Times New Roman"/>
          <w:noProof/>
          <w:color w:val="000000"/>
          <w:szCs w:val="20"/>
        </w:rPr>
        <w:t xml:space="preserve">(4) </w:t>
      </w:r>
      <w:r w:rsidRPr="00673834">
        <w:rPr>
          <w:rFonts w:eastAsia="Times New Roman"/>
          <w:noProof/>
          <w:color w:val="000000"/>
          <w:szCs w:val="20"/>
          <w:u w:val="single"/>
        </w:rPr>
        <w:t>Clinical laboratory services. The ambulatory surgical center laboratory, and any contracted laboratory providing services for ambulatory surgical center patients, must be certified by the Centers for Medicare and Medicaid Services under the federal Clinical Laboratory Improvement Amendments (CLIA) and the federal rules adopted thereunder in all specialties or subspecialties in which testing is performed.</w:t>
      </w:r>
      <w:r w:rsidRPr="00673834">
        <w:rPr>
          <w:rFonts w:eastAsia="Times New Roman"/>
          <w:noProof/>
          <w:color w:val="000000"/>
          <w:szCs w:val="20"/>
        </w:rPr>
        <w:t xml:space="preserve"> </w:t>
      </w:r>
      <w:r w:rsidRPr="00673834">
        <w:rPr>
          <w:rFonts w:eastAsia="Times New Roman"/>
          <w:strike/>
          <w:noProof/>
          <w:color w:val="000000"/>
          <w:szCs w:val="20"/>
        </w:rPr>
        <w:t>Laboratories. Clinical Laboratory – Each center shall provide on the premises or by written agreement with a laboratory licensed under Chapter 483, F.S. and Chapter 59A-7, F.A.C., a clinical laboratory to provide those services commensurate with the center’s needs and which conform to the provisions of Chapter 483, F.S. and Chapter 59A-7, F.A.C.</w:t>
      </w:r>
    </w:p>
    <w:p w:rsidR="00673834" w:rsidRPr="00673834" w:rsidRDefault="00673834" w:rsidP="00673834">
      <w:pPr>
        <w:widowControl w:val="0"/>
        <w:tabs>
          <w:tab w:val="left" w:pos="360"/>
        </w:tabs>
        <w:overflowPunct w:val="0"/>
        <w:adjustRightInd w:val="0"/>
        <w:spacing w:line="264" w:lineRule="auto"/>
        <w:ind w:firstLine="360"/>
        <w:jc w:val="both"/>
        <w:textAlignment w:val="baseline"/>
        <w:rPr>
          <w:rFonts w:eastAsia="Times New Roman"/>
          <w:szCs w:val="20"/>
        </w:rPr>
      </w:pPr>
      <w:r w:rsidRPr="00673834">
        <w:rPr>
          <w:rFonts w:eastAsia="Times New Roman"/>
          <w:noProof/>
          <w:color w:val="000000"/>
          <w:szCs w:val="20"/>
        </w:rPr>
        <w:t xml:space="preserve">(5) </w:t>
      </w:r>
      <w:r w:rsidRPr="00673834">
        <w:rPr>
          <w:rFonts w:eastAsia="Times New Roman"/>
          <w:noProof/>
          <w:color w:val="000000"/>
          <w:szCs w:val="20"/>
          <w:u w:val="single"/>
        </w:rPr>
        <w:t>Radiological</w:t>
      </w:r>
      <w:r w:rsidRPr="00673834">
        <w:rPr>
          <w:rFonts w:eastAsia="Times New Roman"/>
          <w:noProof/>
          <w:color w:val="000000"/>
          <w:szCs w:val="20"/>
        </w:rPr>
        <w:t xml:space="preserve"> </w:t>
      </w:r>
      <w:r w:rsidRPr="00673834">
        <w:rPr>
          <w:rFonts w:eastAsia="Times New Roman"/>
          <w:strike/>
          <w:noProof/>
          <w:color w:val="000000"/>
          <w:szCs w:val="20"/>
        </w:rPr>
        <w:t>Radiolocical</w:t>
      </w:r>
      <w:r w:rsidRPr="00673834">
        <w:rPr>
          <w:rFonts w:eastAsia="Times New Roman"/>
          <w:noProof/>
          <w:color w:val="000000"/>
          <w:szCs w:val="20"/>
        </w:rPr>
        <w:t xml:space="preserve"> services. Each center shall provide within the institution, or through arrangement, radiological services commensurate with the needs of the center.</w:t>
      </w:r>
    </w:p>
    <w:p w:rsidR="00673834" w:rsidRPr="00673834" w:rsidRDefault="00673834" w:rsidP="00673834">
      <w:pPr>
        <w:widowControl w:val="0"/>
        <w:tabs>
          <w:tab w:val="left" w:pos="360"/>
        </w:tabs>
        <w:overflowPunct w:val="0"/>
        <w:adjustRightInd w:val="0"/>
        <w:spacing w:line="264" w:lineRule="auto"/>
        <w:ind w:firstLine="360"/>
        <w:jc w:val="both"/>
        <w:textAlignment w:val="baseline"/>
        <w:rPr>
          <w:rFonts w:eastAsia="Times New Roman"/>
          <w:szCs w:val="20"/>
        </w:rPr>
      </w:pPr>
      <w:r w:rsidRPr="00673834">
        <w:rPr>
          <w:rFonts w:eastAsia="Times New Roman"/>
          <w:noProof/>
          <w:color w:val="000000"/>
          <w:szCs w:val="20"/>
        </w:rPr>
        <w:t xml:space="preserve">(a) through (d) </w:t>
      </w:r>
      <w:r w:rsidR="00793316">
        <w:rPr>
          <w:rFonts w:eastAsia="Times New Roman"/>
          <w:noProof/>
          <w:color w:val="000000"/>
          <w:szCs w:val="20"/>
        </w:rPr>
        <w:t>N</w:t>
      </w:r>
      <w:r w:rsidRPr="00673834">
        <w:rPr>
          <w:rFonts w:eastAsia="Times New Roman"/>
          <w:noProof/>
          <w:color w:val="000000"/>
          <w:szCs w:val="20"/>
        </w:rPr>
        <w:t>o change.</w:t>
      </w:r>
    </w:p>
    <w:p w:rsidR="00673834" w:rsidRPr="00673834" w:rsidRDefault="00673834" w:rsidP="00673834">
      <w:pPr>
        <w:widowControl w:val="0"/>
        <w:tabs>
          <w:tab w:val="left" w:pos="360"/>
        </w:tabs>
        <w:overflowPunct w:val="0"/>
        <w:adjustRightInd w:val="0"/>
        <w:spacing w:line="264" w:lineRule="auto"/>
        <w:ind w:firstLine="360"/>
        <w:jc w:val="both"/>
        <w:textAlignment w:val="baseline"/>
        <w:rPr>
          <w:rFonts w:eastAsia="Times New Roman"/>
          <w:szCs w:val="20"/>
        </w:rPr>
      </w:pPr>
      <w:r w:rsidRPr="00673834">
        <w:rPr>
          <w:rFonts w:eastAsia="Times New Roman"/>
          <w:noProof/>
          <w:color w:val="000000"/>
          <w:szCs w:val="20"/>
        </w:rPr>
        <w:t>(6) No change</w:t>
      </w:r>
    </w:p>
    <w:p w:rsidR="00673834" w:rsidRPr="00673834" w:rsidRDefault="00673834" w:rsidP="00673834">
      <w:pPr>
        <w:spacing w:line="264" w:lineRule="auto"/>
        <w:ind w:firstLine="360"/>
        <w:jc w:val="both"/>
        <w:rPr>
          <w:rFonts w:eastAsia="Times New Roman"/>
          <w:szCs w:val="20"/>
        </w:rPr>
      </w:pPr>
      <w:r w:rsidRPr="00673834">
        <w:rPr>
          <w:rFonts w:eastAsia="Times New Roman"/>
          <w:color w:val="000000"/>
          <w:szCs w:val="20"/>
          <w:u w:val="single"/>
        </w:rPr>
        <w:t>(7) Pediatric services.</w:t>
      </w:r>
    </w:p>
    <w:p w:rsidR="00673834" w:rsidRPr="00673834" w:rsidRDefault="00673834" w:rsidP="00673834">
      <w:pPr>
        <w:spacing w:line="264" w:lineRule="auto"/>
        <w:ind w:firstLine="360"/>
        <w:jc w:val="both"/>
        <w:rPr>
          <w:rFonts w:eastAsia="Times New Roman"/>
          <w:szCs w:val="20"/>
        </w:rPr>
      </w:pPr>
      <w:r w:rsidRPr="00673834">
        <w:rPr>
          <w:color w:val="000000"/>
          <w:szCs w:val="20"/>
          <w:u w:val="single"/>
        </w:rPr>
        <w:t>(a) A center providing surgical services to patients under the age of 18 years (pediatric) must include age- and size-appropriate criteria in written policies and procedures regarding admissions, surgical services, anesthesia services, post-operative recovery, and discharge planning. The policies and procedures must be reviewed annually by the pediatric medical director, and signed and dated at the time of review.</w:t>
      </w:r>
    </w:p>
    <w:p w:rsidR="00673834" w:rsidRPr="00673834" w:rsidRDefault="00673834" w:rsidP="00673834">
      <w:pPr>
        <w:spacing w:line="264" w:lineRule="auto"/>
        <w:ind w:firstLine="360"/>
        <w:jc w:val="both"/>
        <w:rPr>
          <w:rFonts w:eastAsia="Times New Roman"/>
          <w:szCs w:val="20"/>
        </w:rPr>
      </w:pPr>
      <w:r w:rsidRPr="00673834">
        <w:rPr>
          <w:color w:val="000000"/>
          <w:szCs w:val="20"/>
          <w:u w:val="single"/>
        </w:rPr>
        <w:t>1. Patients must be at least 6 months of age.</w:t>
      </w:r>
    </w:p>
    <w:p w:rsidR="00673834" w:rsidRPr="00673834" w:rsidRDefault="00673834" w:rsidP="00673834">
      <w:pPr>
        <w:spacing w:line="264" w:lineRule="auto"/>
        <w:ind w:firstLine="360"/>
        <w:jc w:val="both"/>
        <w:rPr>
          <w:rFonts w:eastAsia="Times New Roman"/>
          <w:szCs w:val="20"/>
        </w:rPr>
      </w:pPr>
      <w:r w:rsidRPr="00673834">
        <w:rPr>
          <w:rFonts w:eastAsia="Times New Roman"/>
          <w:color w:val="000000"/>
          <w:szCs w:val="20"/>
          <w:u w:val="single"/>
        </w:rPr>
        <w:t>2. Patients less than 24 months of age must be admitted and discharged on the same calendar day.</w:t>
      </w:r>
    </w:p>
    <w:p w:rsidR="00673834" w:rsidRPr="00673834" w:rsidRDefault="00673834" w:rsidP="00673834">
      <w:pPr>
        <w:spacing w:line="264" w:lineRule="auto"/>
        <w:ind w:firstLine="360"/>
        <w:jc w:val="both"/>
        <w:rPr>
          <w:rFonts w:eastAsia="Times New Roman"/>
          <w:szCs w:val="20"/>
        </w:rPr>
      </w:pPr>
      <w:r w:rsidRPr="00673834">
        <w:rPr>
          <w:color w:val="000000"/>
          <w:szCs w:val="20"/>
          <w:u w:val="single"/>
        </w:rPr>
        <w:t>3. Patients who were born less than 37 completed weeks gestation (premature) must be at least 15 months of age, weaned off apnea monitors, and have the patient’s primary care physician clearance for the procedure in an ambulatory surgical center setting.</w:t>
      </w:r>
    </w:p>
    <w:p w:rsidR="00673834" w:rsidRPr="00673834" w:rsidRDefault="00673834" w:rsidP="00673834">
      <w:pPr>
        <w:spacing w:line="264" w:lineRule="auto"/>
        <w:ind w:firstLine="360"/>
        <w:jc w:val="both"/>
        <w:rPr>
          <w:rFonts w:eastAsia="Times New Roman"/>
          <w:szCs w:val="20"/>
        </w:rPr>
      </w:pPr>
      <w:r w:rsidRPr="00673834">
        <w:rPr>
          <w:rFonts w:eastAsia="Times New Roman"/>
          <w:color w:val="000000"/>
          <w:szCs w:val="20"/>
          <w:u w:val="single"/>
        </w:rPr>
        <w:t>4. Patients must not be oxygen dependent at baseline.</w:t>
      </w:r>
    </w:p>
    <w:p w:rsidR="00673834" w:rsidRPr="00673834" w:rsidRDefault="00673834" w:rsidP="00673834">
      <w:pPr>
        <w:spacing w:line="264" w:lineRule="auto"/>
        <w:ind w:firstLine="360"/>
        <w:jc w:val="both"/>
        <w:rPr>
          <w:rFonts w:eastAsia="Times New Roman"/>
          <w:szCs w:val="20"/>
        </w:rPr>
      </w:pPr>
      <w:r w:rsidRPr="00673834">
        <w:rPr>
          <w:rFonts w:eastAsia="Times New Roman"/>
          <w:color w:val="000000"/>
          <w:szCs w:val="20"/>
          <w:u w:val="single"/>
        </w:rPr>
        <w:t>5. Patients must have a Body Mass Index in the range of 5</w:t>
      </w:r>
      <w:r w:rsidRPr="00673834">
        <w:rPr>
          <w:rFonts w:eastAsia="Times New Roman"/>
          <w:color w:val="000000"/>
          <w:szCs w:val="20"/>
          <w:u w:val="single"/>
          <w:vertAlign w:val="superscript"/>
        </w:rPr>
        <w:t>th</w:t>
      </w:r>
      <w:r w:rsidRPr="00673834">
        <w:rPr>
          <w:rFonts w:eastAsia="Times New Roman"/>
          <w:color w:val="000000"/>
          <w:szCs w:val="20"/>
          <w:u w:val="single"/>
        </w:rPr>
        <w:t xml:space="preserve"> to 85</w:t>
      </w:r>
      <w:r w:rsidRPr="00673834">
        <w:rPr>
          <w:rFonts w:eastAsia="Times New Roman"/>
          <w:color w:val="000000"/>
          <w:szCs w:val="20"/>
          <w:u w:val="single"/>
          <w:vertAlign w:val="superscript"/>
        </w:rPr>
        <w:t>th</w:t>
      </w:r>
      <w:r w:rsidRPr="00673834">
        <w:rPr>
          <w:rFonts w:eastAsia="Times New Roman"/>
          <w:color w:val="000000"/>
          <w:szCs w:val="20"/>
          <w:u w:val="single"/>
        </w:rPr>
        <w:t xml:space="preserve"> percentile.</w:t>
      </w:r>
    </w:p>
    <w:p w:rsidR="00673834" w:rsidRPr="00673834" w:rsidRDefault="00673834" w:rsidP="00673834">
      <w:pPr>
        <w:spacing w:line="264" w:lineRule="auto"/>
        <w:ind w:firstLine="360"/>
        <w:jc w:val="both"/>
        <w:rPr>
          <w:rFonts w:eastAsia="Times New Roman"/>
          <w:szCs w:val="20"/>
        </w:rPr>
      </w:pPr>
      <w:r w:rsidRPr="00673834">
        <w:rPr>
          <w:rFonts w:eastAsia="Times New Roman"/>
          <w:color w:val="000000"/>
          <w:szCs w:val="20"/>
          <w:u w:val="single"/>
        </w:rPr>
        <w:t>6. Patients must not have a Do Not Resuscitate status.</w:t>
      </w:r>
    </w:p>
    <w:p w:rsidR="00673834" w:rsidRPr="00673834" w:rsidRDefault="00673834" w:rsidP="00673834">
      <w:pPr>
        <w:spacing w:line="264" w:lineRule="auto"/>
        <w:ind w:firstLine="360"/>
        <w:jc w:val="both"/>
        <w:rPr>
          <w:rFonts w:eastAsia="Times New Roman"/>
          <w:szCs w:val="20"/>
        </w:rPr>
      </w:pPr>
      <w:r w:rsidRPr="00673834">
        <w:rPr>
          <w:rFonts w:eastAsia="Times New Roman"/>
          <w:color w:val="000000"/>
          <w:szCs w:val="20"/>
          <w:u w:val="single"/>
        </w:rPr>
        <w:t>7. Patients must undergo preoperative screening by an anesthesiologist to assess the pre-anesthesia medical co-morbidities.  The screening must assign a classification, such as the American Society of Anesthesiologists Physical Status Classification System.  Only patients classified as healthy or with mild systemic disease, as defined by the center’s organized medical staff, may be admitted for surgical services.</w:t>
      </w:r>
    </w:p>
    <w:p w:rsidR="00673834" w:rsidRPr="00673834" w:rsidRDefault="00673834" w:rsidP="00673834">
      <w:pPr>
        <w:spacing w:line="264" w:lineRule="auto"/>
        <w:ind w:firstLine="360"/>
        <w:jc w:val="both"/>
        <w:rPr>
          <w:rFonts w:eastAsia="Times New Roman"/>
          <w:szCs w:val="20"/>
        </w:rPr>
      </w:pPr>
      <w:r w:rsidRPr="00673834">
        <w:rPr>
          <w:rFonts w:eastAsia="Times New Roman"/>
          <w:color w:val="000000"/>
          <w:szCs w:val="20"/>
          <w:u w:val="single"/>
        </w:rPr>
        <w:t>(b) Accommodations must be made for the parent or guardian to remain at the center from admission through discharge.</w:t>
      </w:r>
    </w:p>
    <w:p w:rsidR="00673834" w:rsidRPr="00673834" w:rsidRDefault="00673834" w:rsidP="00673834">
      <w:pPr>
        <w:spacing w:line="264" w:lineRule="auto"/>
        <w:ind w:firstLine="360"/>
        <w:jc w:val="both"/>
        <w:rPr>
          <w:rFonts w:eastAsia="Times New Roman"/>
          <w:szCs w:val="20"/>
        </w:rPr>
      </w:pPr>
      <w:r w:rsidRPr="00673834">
        <w:rPr>
          <w:rFonts w:eastAsia="Times New Roman"/>
          <w:color w:val="000000"/>
          <w:szCs w:val="20"/>
          <w:u w:val="single"/>
        </w:rPr>
        <w:t>(c) Surgical services may be provided to patients for elective procedures only. Procedures utilizing general anesthesia must be under 4 hours.</w:t>
      </w:r>
    </w:p>
    <w:p w:rsidR="00673834" w:rsidRPr="00673834" w:rsidRDefault="00673834" w:rsidP="00673834">
      <w:pPr>
        <w:spacing w:line="264" w:lineRule="auto"/>
        <w:ind w:firstLine="360"/>
        <w:jc w:val="both"/>
        <w:rPr>
          <w:rFonts w:eastAsia="Times New Roman"/>
          <w:szCs w:val="20"/>
        </w:rPr>
      </w:pPr>
      <w:r w:rsidRPr="00673834">
        <w:rPr>
          <w:rFonts w:eastAsia="Times New Roman"/>
          <w:color w:val="000000"/>
          <w:szCs w:val="20"/>
          <w:u w:val="single"/>
        </w:rPr>
        <w:t>(d) Each center must have a specific pediatric quality assessment and improvement system as described in 59A-5.019, F.A.C. that includes peer review, multidisciplinary review and the monitoring of processes and outcomes.</w:t>
      </w:r>
    </w:p>
    <w:p w:rsidR="00673834" w:rsidRPr="00673834" w:rsidRDefault="00673834" w:rsidP="00673834">
      <w:pPr>
        <w:spacing w:line="264" w:lineRule="auto"/>
        <w:ind w:firstLine="360"/>
        <w:jc w:val="both"/>
        <w:rPr>
          <w:rFonts w:eastAsia="Times New Roman"/>
          <w:szCs w:val="20"/>
        </w:rPr>
      </w:pPr>
      <w:r w:rsidRPr="00673834">
        <w:rPr>
          <w:rFonts w:eastAsia="Times New Roman"/>
          <w:color w:val="000000"/>
          <w:szCs w:val="20"/>
          <w:u w:val="single"/>
        </w:rPr>
        <w:t>(e) Each center must have a w</w:t>
      </w:r>
      <w:r w:rsidRPr="00673834">
        <w:rPr>
          <w:color w:val="000000"/>
          <w:szCs w:val="20"/>
          <w:u w:val="single"/>
        </w:rPr>
        <w:t>ritten transfer agreement with a hospital providing pediatric surgical services. Centers must ensure the mode of emergency transportation has age- and size-appropriate equipment.</w:t>
      </w:r>
    </w:p>
    <w:p w:rsidR="00673834" w:rsidRPr="00673834" w:rsidRDefault="00673834" w:rsidP="00673834">
      <w:pPr>
        <w:spacing w:line="264" w:lineRule="auto"/>
        <w:ind w:firstLine="360"/>
        <w:jc w:val="both"/>
        <w:rPr>
          <w:rFonts w:eastAsia="Times New Roman"/>
          <w:szCs w:val="20"/>
        </w:rPr>
      </w:pPr>
      <w:r w:rsidRPr="00673834">
        <w:rPr>
          <w:color w:val="000000"/>
          <w:szCs w:val="20"/>
          <w:u w:val="single"/>
        </w:rPr>
        <w:t>(f) A pediatric anesthesiologist or pediatric surgeon must serve as pediatric medical director.</w:t>
      </w:r>
    </w:p>
    <w:p w:rsidR="00673834" w:rsidRPr="00673834" w:rsidRDefault="00673834" w:rsidP="00673834">
      <w:pPr>
        <w:spacing w:line="264" w:lineRule="auto"/>
        <w:ind w:firstLine="360"/>
        <w:jc w:val="both"/>
        <w:rPr>
          <w:rFonts w:eastAsia="Times New Roman"/>
          <w:szCs w:val="20"/>
        </w:rPr>
      </w:pPr>
      <w:r w:rsidRPr="00673834">
        <w:rPr>
          <w:color w:val="000000"/>
          <w:szCs w:val="20"/>
          <w:u w:val="single"/>
        </w:rPr>
        <w:t xml:space="preserve">(g) One or more persons currently certified in Pediatric Advanced Life Support (PALS) must be present and available to the pediatric patient who is sedated, anesthetized, recovering from anesthesia, or receiving perioperative opioids. </w:t>
      </w:r>
    </w:p>
    <w:p w:rsidR="00673834" w:rsidRPr="00673834" w:rsidRDefault="00673834" w:rsidP="00673834">
      <w:pPr>
        <w:spacing w:line="264" w:lineRule="auto"/>
        <w:ind w:firstLine="360"/>
        <w:jc w:val="both"/>
        <w:rPr>
          <w:rFonts w:eastAsia="Times New Roman"/>
          <w:szCs w:val="20"/>
        </w:rPr>
      </w:pPr>
      <w:r w:rsidRPr="00673834">
        <w:rPr>
          <w:color w:val="000000"/>
          <w:szCs w:val="20"/>
          <w:u w:val="single"/>
        </w:rPr>
        <w:t>(h) Each center providing surgical services requiring a length of stay past midnight must be staffed with the following professionals with specialized training and expertise in the treatment of pediatric patients:</w:t>
      </w:r>
    </w:p>
    <w:p w:rsidR="00673834" w:rsidRPr="00673834" w:rsidRDefault="00673834" w:rsidP="00673834">
      <w:pPr>
        <w:spacing w:line="264" w:lineRule="auto"/>
        <w:ind w:firstLine="360"/>
        <w:jc w:val="both"/>
        <w:rPr>
          <w:rFonts w:eastAsia="Times New Roman"/>
          <w:szCs w:val="20"/>
        </w:rPr>
      </w:pPr>
      <w:r w:rsidRPr="00673834">
        <w:rPr>
          <w:color w:val="000000"/>
          <w:szCs w:val="20"/>
          <w:u w:val="single"/>
        </w:rPr>
        <w:t>1. A surgeon who is board-certified or eligible in a pediatric surgical subspecialty or a board-certified or eligible surgeon with additional training and expertise with pediatric patients acceptable to the pediatric medical director.</w:t>
      </w:r>
    </w:p>
    <w:p w:rsidR="00673834" w:rsidRPr="00673834" w:rsidRDefault="00673834" w:rsidP="00673834">
      <w:pPr>
        <w:spacing w:line="264" w:lineRule="auto"/>
        <w:ind w:firstLine="360"/>
        <w:jc w:val="both"/>
        <w:rPr>
          <w:rFonts w:eastAsia="Times New Roman"/>
          <w:szCs w:val="20"/>
        </w:rPr>
      </w:pPr>
      <w:r w:rsidRPr="00673834">
        <w:rPr>
          <w:color w:val="000000"/>
          <w:szCs w:val="20"/>
          <w:u w:val="single"/>
        </w:rPr>
        <w:t xml:space="preserve">2. Anesthesia personnel, as described in subsection (2) shall be present in the room with the pediatric patient throughout all general anesthesia, regional anesthesia and monitored anesthesia care. </w:t>
      </w:r>
    </w:p>
    <w:p w:rsidR="00673834" w:rsidRPr="00673834" w:rsidRDefault="00673834" w:rsidP="00673834">
      <w:pPr>
        <w:spacing w:line="264" w:lineRule="auto"/>
        <w:ind w:firstLine="360"/>
        <w:jc w:val="both"/>
        <w:rPr>
          <w:rFonts w:eastAsia="Times New Roman"/>
          <w:szCs w:val="20"/>
        </w:rPr>
      </w:pPr>
      <w:r w:rsidRPr="00673834">
        <w:rPr>
          <w:color w:val="000000"/>
          <w:szCs w:val="20"/>
          <w:u w:val="single"/>
        </w:rPr>
        <w:lastRenderedPageBreak/>
        <w:t>3. Nursing and other direct care staff must have specialized training and experience with pediatric patients. Nursing personnel must be PALS and Advanced Cardiac Life Support certified. There must be at least one registered professional nurse for each pediatric patient at all times.</w:t>
      </w:r>
    </w:p>
    <w:p w:rsidR="00673834" w:rsidRPr="00673834" w:rsidRDefault="00673834" w:rsidP="00673834">
      <w:pPr>
        <w:spacing w:line="264" w:lineRule="auto"/>
        <w:ind w:firstLine="360"/>
        <w:jc w:val="both"/>
        <w:rPr>
          <w:rFonts w:eastAsia="Times New Roman"/>
          <w:szCs w:val="20"/>
        </w:rPr>
      </w:pPr>
      <w:r w:rsidRPr="00673834">
        <w:rPr>
          <w:rFonts w:eastAsia="Times New Roman"/>
          <w:color w:val="000000"/>
          <w:szCs w:val="20"/>
          <w:u w:val="single"/>
        </w:rPr>
        <w:t>(i) Each center providing surgical services requiring a length of stay past midnight must have kitchen facilities and equipment available to store ready-to-eat foods and beverages. Equipment must include handwashing facilities and a refrigerator.</w:t>
      </w:r>
    </w:p>
    <w:p w:rsidR="00673834" w:rsidRPr="00673834" w:rsidRDefault="00673834" w:rsidP="00673834">
      <w:pPr>
        <w:spacing w:line="264" w:lineRule="auto"/>
        <w:ind w:firstLine="360"/>
        <w:jc w:val="both"/>
        <w:rPr>
          <w:rFonts w:eastAsia="Times New Roman"/>
          <w:szCs w:val="20"/>
        </w:rPr>
      </w:pPr>
      <w:r w:rsidRPr="00673834">
        <w:rPr>
          <w:rFonts w:eastAsia="Times New Roman"/>
          <w:color w:val="000000"/>
          <w:szCs w:val="20"/>
          <w:u w:val="single"/>
        </w:rPr>
        <w:t xml:space="preserve">(j) Age- and size-appropriate equipment and resources related to the care of pediatric patients must be available on site, including </w:t>
      </w:r>
    </w:p>
    <w:p w:rsidR="00673834" w:rsidRPr="00673834" w:rsidRDefault="00673834" w:rsidP="00673834">
      <w:pPr>
        <w:spacing w:line="264" w:lineRule="auto"/>
        <w:ind w:firstLine="360"/>
        <w:jc w:val="both"/>
        <w:rPr>
          <w:rFonts w:eastAsia="Times New Roman"/>
          <w:szCs w:val="20"/>
        </w:rPr>
      </w:pPr>
      <w:r w:rsidRPr="00673834">
        <w:rPr>
          <w:rFonts w:eastAsia="Times New Roman"/>
          <w:color w:val="000000"/>
          <w:szCs w:val="20"/>
          <w:u w:val="single"/>
        </w:rPr>
        <w:t>1. Operating tables;</w:t>
      </w:r>
    </w:p>
    <w:p w:rsidR="00673834" w:rsidRPr="00673834" w:rsidRDefault="00673834" w:rsidP="00673834">
      <w:pPr>
        <w:spacing w:line="264" w:lineRule="auto"/>
        <w:ind w:firstLine="360"/>
        <w:jc w:val="both"/>
        <w:rPr>
          <w:rFonts w:eastAsia="Times New Roman"/>
          <w:szCs w:val="20"/>
        </w:rPr>
      </w:pPr>
      <w:r w:rsidRPr="00673834">
        <w:rPr>
          <w:rFonts w:eastAsia="Times New Roman"/>
          <w:color w:val="000000"/>
          <w:szCs w:val="20"/>
          <w:u w:val="single"/>
        </w:rPr>
        <w:t>2. Pre- and post-operative beds;</w:t>
      </w:r>
    </w:p>
    <w:p w:rsidR="00673834" w:rsidRPr="00673834" w:rsidRDefault="00673834" w:rsidP="00673834">
      <w:pPr>
        <w:spacing w:line="264" w:lineRule="auto"/>
        <w:ind w:firstLine="360"/>
        <w:jc w:val="both"/>
        <w:rPr>
          <w:rFonts w:eastAsia="Times New Roman"/>
          <w:szCs w:val="20"/>
        </w:rPr>
      </w:pPr>
      <w:r w:rsidRPr="00673834">
        <w:rPr>
          <w:rFonts w:eastAsia="Times New Roman"/>
          <w:color w:val="000000"/>
          <w:szCs w:val="20"/>
          <w:u w:val="single"/>
        </w:rPr>
        <w:t>3. Anesthesia equipment and supplies;</w:t>
      </w:r>
    </w:p>
    <w:p w:rsidR="00673834" w:rsidRPr="00673834" w:rsidRDefault="00673834" w:rsidP="00673834">
      <w:pPr>
        <w:spacing w:line="264" w:lineRule="auto"/>
        <w:ind w:firstLine="360"/>
        <w:jc w:val="both"/>
        <w:rPr>
          <w:rFonts w:eastAsia="Times New Roman"/>
          <w:szCs w:val="20"/>
        </w:rPr>
      </w:pPr>
      <w:r w:rsidRPr="00673834">
        <w:rPr>
          <w:rFonts w:eastAsia="Times New Roman"/>
          <w:color w:val="000000"/>
          <w:szCs w:val="20"/>
          <w:u w:val="single"/>
        </w:rPr>
        <w:t>4. Resuscitation devices;</w:t>
      </w:r>
    </w:p>
    <w:p w:rsidR="00673834" w:rsidRPr="00673834" w:rsidRDefault="00673834" w:rsidP="00673834">
      <w:pPr>
        <w:spacing w:line="264" w:lineRule="auto"/>
        <w:ind w:firstLine="360"/>
        <w:jc w:val="both"/>
        <w:rPr>
          <w:rFonts w:eastAsia="Times New Roman"/>
          <w:szCs w:val="20"/>
        </w:rPr>
      </w:pPr>
      <w:r w:rsidRPr="00673834">
        <w:rPr>
          <w:rFonts w:eastAsia="Times New Roman"/>
          <w:color w:val="000000"/>
          <w:szCs w:val="20"/>
          <w:u w:val="single"/>
        </w:rPr>
        <w:t>5. Oxygen saturation monitors;</w:t>
      </w:r>
    </w:p>
    <w:p w:rsidR="00673834" w:rsidRPr="00673834" w:rsidRDefault="00673834" w:rsidP="00673834">
      <w:pPr>
        <w:spacing w:line="264" w:lineRule="auto"/>
        <w:ind w:firstLine="360"/>
        <w:jc w:val="both"/>
        <w:rPr>
          <w:rFonts w:eastAsia="Times New Roman"/>
          <w:szCs w:val="20"/>
        </w:rPr>
      </w:pPr>
      <w:r w:rsidRPr="00673834">
        <w:rPr>
          <w:rFonts w:eastAsia="Times New Roman"/>
          <w:color w:val="000000"/>
          <w:szCs w:val="20"/>
          <w:u w:val="single"/>
        </w:rPr>
        <w:t xml:space="preserve">6. Pharmacologic supplies and administration devices; and </w:t>
      </w:r>
    </w:p>
    <w:p w:rsidR="00673834" w:rsidRPr="00673834" w:rsidRDefault="00673834" w:rsidP="00673834">
      <w:pPr>
        <w:spacing w:line="264" w:lineRule="auto"/>
        <w:ind w:firstLine="360"/>
        <w:jc w:val="both"/>
        <w:rPr>
          <w:rFonts w:eastAsia="Times New Roman"/>
          <w:szCs w:val="20"/>
        </w:rPr>
      </w:pPr>
      <w:r w:rsidRPr="00673834">
        <w:rPr>
          <w:rFonts w:eastAsia="Times New Roman"/>
          <w:color w:val="000000"/>
          <w:szCs w:val="20"/>
          <w:u w:val="single"/>
        </w:rPr>
        <w:t>7. Blood pressure cuffs.</w:t>
      </w:r>
    </w:p>
    <w:p w:rsidR="00673834" w:rsidRPr="00673834" w:rsidRDefault="00673834" w:rsidP="00673834">
      <w:pPr>
        <w:spacing w:line="264" w:lineRule="auto"/>
        <w:ind w:firstLine="360"/>
        <w:jc w:val="both"/>
        <w:rPr>
          <w:rFonts w:eastAsia="Times New Roman"/>
          <w:szCs w:val="20"/>
        </w:rPr>
      </w:pPr>
      <w:r w:rsidRPr="00673834">
        <w:rPr>
          <w:rFonts w:eastAsia="Times New Roman"/>
          <w:color w:val="000000"/>
          <w:szCs w:val="20"/>
          <w:u w:val="single"/>
        </w:rPr>
        <w:t>(8)</w:t>
      </w:r>
      <w:r w:rsidRPr="00673834">
        <w:rPr>
          <w:rFonts w:ascii="Calibri" w:eastAsia="Times New Roman" w:hAnsi="Calibri" w:cs="Calibri"/>
          <w:szCs w:val="20"/>
          <w:u w:val="single"/>
        </w:rPr>
        <w:t xml:space="preserve"> </w:t>
      </w:r>
      <w:r w:rsidRPr="00673834">
        <w:rPr>
          <w:rFonts w:eastAsia="Times New Roman"/>
          <w:color w:val="000000"/>
          <w:szCs w:val="20"/>
          <w:u w:val="single"/>
        </w:rPr>
        <w:t>The Agency will review this rule five years from the effective date and re-promulgate, amend or repeal the rule as appropriate, in accordance with Section 120.54, F.S. and Chapter 1-1, F.A.C.</w:t>
      </w:r>
    </w:p>
    <w:p w:rsidR="00673834" w:rsidRPr="00673834" w:rsidRDefault="00673834" w:rsidP="00673834">
      <w:pPr>
        <w:widowControl w:val="0"/>
        <w:overflowPunct w:val="0"/>
        <w:adjustRightInd w:val="0"/>
        <w:spacing w:line="264" w:lineRule="auto"/>
        <w:jc w:val="both"/>
        <w:textAlignment w:val="baseline"/>
        <w:rPr>
          <w:rFonts w:eastAsia="Times New Roman"/>
          <w:szCs w:val="20"/>
        </w:rPr>
      </w:pPr>
      <w:r w:rsidRPr="00673834">
        <w:rPr>
          <w:rFonts w:eastAsia="Times New Roman"/>
          <w:i/>
          <w:noProof/>
          <w:color w:val="000000"/>
          <w:szCs w:val="20"/>
        </w:rPr>
        <w:t>Rulemaking Authority 395.1055 FS. Law Implemented 395.009, 395.1055, 395.1011 FS. History–New 12-12-96, 9-28-14</w:t>
      </w:r>
      <w:r w:rsidRPr="00793316">
        <w:rPr>
          <w:rFonts w:eastAsia="Times New Roman"/>
          <w:i/>
          <w:noProof/>
          <w:color w:val="000000"/>
          <w:szCs w:val="20"/>
          <w:u w:val="single"/>
        </w:rPr>
        <w:t>, Amended</w:t>
      </w:r>
      <w:r w:rsidRPr="00673834">
        <w:rPr>
          <w:rFonts w:eastAsia="Times New Roman"/>
          <w:i/>
          <w:noProof/>
          <w:color w:val="000000"/>
          <w:szCs w:val="20"/>
          <w:u w:val="single"/>
        </w:rPr>
        <w:t xml:space="preserve">            </w:t>
      </w:r>
      <w:r w:rsidRPr="00673834">
        <w:rPr>
          <w:rFonts w:eastAsia="Times New Roman"/>
          <w:i/>
          <w:noProof/>
          <w:color w:val="000000"/>
          <w:szCs w:val="20"/>
          <w:u w:val="single"/>
        </w:rPr>
        <w:softHyphen/>
        <w:t xml:space="preserve">_ </w:t>
      </w:r>
      <w:r w:rsidRPr="00673834">
        <w:rPr>
          <w:rFonts w:eastAsia="Times New Roman"/>
          <w:i/>
          <w:noProof/>
          <w:color w:val="000000"/>
          <w:szCs w:val="20"/>
        </w:rPr>
        <w:t>.</w:t>
      </w:r>
    </w:p>
    <w:p w:rsidR="00673834" w:rsidRDefault="00673834" w:rsidP="00673834">
      <w:pPr>
        <w:spacing w:line="264" w:lineRule="auto"/>
        <w:jc w:val="both"/>
        <w:rPr>
          <w:rFonts w:eastAsia="Times New Roman"/>
          <w:szCs w:val="20"/>
        </w:rPr>
      </w:pPr>
      <w:bookmarkStart w:id="0" w:name="_GoBack"/>
      <w:bookmarkEnd w:id="0"/>
    </w:p>
    <w:sectPr w:rsidR="00673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3E"/>
    <w:rsid w:val="00041EAD"/>
    <w:rsid w:val="002800B3"/>
    <w:rsid w:val="00290E05"/>
    <w:rsid w:val="00521C3E"/>
    <w:rsid w:val="00673834"/>
    <w:rsid w:val="007347E7"/>
    <w:rsid w:val="00793316"/>
    <w:rsid w:val="00A23E44"/>
    <w:rsid w:val="00A63CC4"/>
    <w:rsid w:val="00BD0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5040"/>
  <w15:chartTrackingRefBased/>
  <w15:docId w15:val="{9168C625-48EC-40D8-BD50-EB69890D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738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60905">
      <w:bodyDiv w:val="1"/>
      <w:marLeft w:val="0"/>
      <w:marRight w:val="0"/>
      <w:marTop w:val="0"/>
      <w:marBottom w:val="0"/>
      <w:divBdr>
        <w:top w:val="none" w:sz="0" w:space="0" w:color="auto"/>
        <w:left w:val="none" w:sz="0" w:space="0" w:color="auto"/>
        <w:bottom w:val="none" w:sz="0" w:space="0" w:color="auto"/>
        <w:right w:val="none" w:sz="0" w:space="0" w:color="auto"/>
      </w:divBdr>
      <w:divsChild>
        <w:div w:id="128405577">
          <w:marLeft w:val="1440"/>
          <w:marRight w:val="0"/>
          <w:marTop w:val="0"/>
          <w:marBottom w:val="0"/>
          <w:divBdr>
            <w:top w:val="none" w:sz="0" w:space="0" w:color="auto"/>
            <w:left w:val="none" w:sz="0" w:space="0" w:color="auto"/>
            <w:bottom w:val="none" w:sz="0" w:space="0" w:color="auto"/>
            <w:right w:val="none" w:sz="0" w:space="0" w:color="auto"/>
          </w:divBdr>
        </w:div>
        <w:div w:id="614094569">
          <w:marLeft w:val="1440"/>
          <w:marRight w:val="0"/>
          <w:marTop w:val="0"/>
          <w:marBottom w:val="0"/>
          <w:divBdr>
            <w:top w:val="none" w:sz="0" w:space="0" w:color="auto"/>
            <w:left w:val="none" w:sz="0" w:space="0" w:color="auto"/>
            <w:bottom w:val="none" w:sz="0" w:space="0" w:color="auto"/>
            <w:right w:val="none" w:sz="0" w:space="0" w:color="auto"/>
          </w:divBdr>
        </w:div>
        <w:div w:id="646280240">
          <w:marLeft w:val="1440"/>
          <w:marRight w:val="0"/>
          <w:marTop w:val="0"/>
          <w:marBottom w:val="0"/>
          <w:divBdr>
            <w:top w:val="none" w:sz="0" w:space="0" w:color="auto"/>
            <w:left w:val="none" w:sz="0" w:space="0" w:color="auto"/>
            <w:bottom w:val="none" w:sz="0" w:space="0" w:color="auto"/>
            <w:right w:val="none" w:sz="0" w:space="0" w:color="auto"/>
          </w:divBdr>
        </w:div>
        <w:div w:id="1084961720">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Links>
    <vt:vector size="42" baseType="variant">
      <vt:variant>
        <vt:i4>393291</vt:i4>
      </vt:variant>
      <vt:variant>
        <vt:i4>18</vt:i4>
      </vt:variant>
      <vt:variant>
        <vt:i4>0</vt:i4>
      </vt:variant>
      <vt:variant>
        <vt:i4>5</vt:i4>
      </vt:variant>
      <vt:variant>
        <vt:lpwstr>https://www.flrules.org/gateway/statute.asp?id=%20395.1011%20FS.</vt:lpwstr>
      </vt:variant>
      <vt:variant>
        <vt:lpwstr/>
      </vt:variant>
      <vt:variant>
        <vt:i4>7864361</vt:i4>
      </vt:variant>
      <vt:variant>
        <vt:i4>15</vt:i4>
      </vt:variant>
      <vt:variant>
        <vt:i4>0</vt:i4>
      </vt:variant>
      <vt:variant>
        <vt:i4>5</vt:i4>
      </vt:variant>
      <vt:variant>
        <vt:lpwstr>https://www.flrules.org/gateway/statute.asp?id=%20395.1055</vt:lpwstr>
      </vt:variant>
      <vt:variant>
        <vt:lpwstr/>
      </vt:variant>
      <vt:variant>
        <vt:i4>7340094</vt:i4>
      </vt:variant>
      <vt:variant>
        <vt:i4>12</vt:i4>
      </vt:variant>
      <vt:variant>
        <vt:i4>0</vt:i4>
      </vt:variant>
      <vt:variant>
        <vt:i4>5</vt:i4>
      </vt:variant>
      <vt:variant>
        <vt:lpwstr>https://www.flrules.org/gateway/statute.asp?id=395.009</vt:lpwstr>
      </vt:variant>
      <vt:variant>
        <vt:lpwstr/>
      </vt:variant>
      <vt:variant>
        <vt:i4>1769567</vt:i4>
      </vt:variant>
      <vt:variant>
        <vt:i4>9</vt:i4>
      </vt:variant>
      <vt:variant>
        <vt:i4>0</vt:i4>
      </vt:variant>
      <vt:variant>
        <vt:i4>5</vt:i4>
      </vt:variant>
      <vt:variant>
        <vt:lpwstr>https://www.flrules.org/gateway/statute.asp?id=395.1055%20FS.</vt:lpwstr>
      </vt:variant>
      <vt:variant>
        <vt:lpwstr/>
      </vt:variant>
      <vt:variant>
        <vt:i4>524353</vt:i4>
      </vt:variant>
      <vt:variant>
        <vt:i4>6</vt:i4>
      </vt:variant>
      <vt:variant>
        <vt:i4>0</vt:i4>
      </vt:variant>
      <vt:variant>
        <vt:i4>5</vt:i4>
      </vt:variant>
      <vt:variant>
        <vt:lpwstr>https://www.flrules.org/gateway/ruleNo.asp?id=59A-5.0085</vt:lpwstr>
      </vt:variant>
      <vt:variant>
        <vt:lpwstr/>
      </vt:variant>
      <vt:variant>
        <vt:i4>7077998</vt:i4>
      </vt:variant>
      <vt:variant>
        <vt:i4>3</vt:i4>
      </vt:variant>
      <vt:variant>
        <vt:i4>0</vt:i4>
      </vt:variant>
      <vt:variant>
        <vt:i4>5</vt:i4>
      </vt:variant>
      <vt:variant>
        <vt:lpwstr>https://www.flrules.org/gateway/organization.asp?id=186</vt:lpwstr>
      </vt:variant>
      <vt:variant>
        <vt:lpwstr/>
      </vt:variant>
      <vt:variant>
        <vt:i4>1048584</vt:i4>
      </vt:variant>
      <vt:variant>
        <vt:i4>0</vt:i4>
      </vt:variant>
      <vt:variant>
        <vt:i4>0</vt:i4>
      </vt:variant>
      <vt:variant>
        <vt:i4>5</vt:i4>
      </vt:variant>
      <vt:variant>
        <vt:lpwstr>https://www.flrules.org/gateway/department.asp?id=59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Cari L.</dc:creator>
  <cp:keywords/>
  <dc:description/>
  <cp:lastModifiedBy>Peter Lohrengel</cp:lastModifiedBy>
  <cp:revision>3</cp:revision>
  <dcterms:created xsi:type="dcterms:W3CDTF">2020-11-30T19:25:00Z</dcterms:created>
  <dcterms:modified xsi:type="dcterms:W3CDTF">2020-11-30T19:25:00Z</dcterms:modified>
</cp:coreProperties>
</file>